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8DC" w:rsidRPr="003122C5" w:rsidRDefault="006D41F4" w:rsidP="00EB2703">
      <w:pPr>
        <w:spacing w:after="0"/>
        <w:rPr>
          <w:rFonts w:ascii="Times New Roman" w:hAnsi="Times New Roman" w:cs="Times New Roman"/>
          <w:b/>
          <w:sz w:val="48"/>
          <w:szCs w:val="48"/>
        </w:rPr>
      </w:pPr>
      <w:r w:rsidRPr="003122C5">
        <w:rPr>
          <w:rFonts w:ascii="Times New Roman" w:hAnsi="Times New Roman" w:cs="Times New Roman"/>
          <w:b/>
          <w:sz w:val="48"/>
          <w:szCs w:val="48"/>
        </w:rPr>
        <w:t>Taxa real</w:t>
      </w:r>
      <w:r w:rsidR="00A65CC0" w:rsidRPr="003122C5">
        <w:rPr>
          <w:rFonts w:ascii="Times New Roman" w:hAnsi="Times New Roman" w:cs="Times New Roman"/>
          <w:b/>
          <w:sz w:val="48"/>
          <w:szCs w:val="48"/>
        </w:rPr>
        <w:t xml:space="preserve"> do crescimento do PIB</w:t>
      </w:r>
    </w:p>
    <w:p w:rsidR="003122C5" w:rsidRDefault="003122C5" w:rsidP="00EB27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EB2703" w:rsidRPr="003122C5" w:rsidRDefault="0031506D" w:rsidP="00EB27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122C5">
        <w:rPr>
          <w:rFonts w:ascii="Times New Roman" w:hAnsi="Times New Roman" w:cs="Times New Roman"/>
          <w:sz w:val="23"/>
          <w:szCs w:val="23"/>
        </w:rPr>
        <w:t xml:space="preserve">No período em </w:t>
      </w:r>
      <w:r w:rsidR="00EB2703" w:rsidRPr="003122C5">
        <w:rPr>
          <w:rFonts w:ascii="Times New Roman" w:hAnsi="Times New Roman" w:cs="Times New Roman"/>
          <w:sz w:val="23"/>
          <w:szCs w:val="23"/>
        </w:rPr>
        <w:t>análise</w:t>
      </w:r>
      <w:r w:rsidR="00042B3A" w:rsidRPr="003122C5">
        <w:rPr>
          <w:rFonts w:ascii="Times New Roman" w:hAnsi="Times New Roman" w:cs="Times New Roman"/>
          <w:sz w:val="23"/>
          <w:szCs w:val="23"/>
        </w:rPr>
        <w:t>, (1992-2003</w:t>
      </w:r>
      <w:r w:rsidR="00A65CC0" w:rsidRPr="003122C5">
        <w:rPr>
          <w:rFonts w:ascii="Times New Roman" w:hAnsi="Times New Roman" w:cs="Times New Roman"/>
          <w:sz w:val="23"/>
          <w:szCs w:val="23"/>
        </w:rPr>
        <w:t>)</w:t>
      </w:r>
      <w:r w:rsidRPr="003122C5">
        <w:rPr>
          <w:rFonts w:ascii="Times New Roman" w:hAnsi="Times New Roman" w:cs="Times New Roman"/>
          <w:sz w:val="23"/>
          <w:szCs w:val="23"/>
        </w:rPr>
        <w:t xml:space="preserve"> do relatório do Instituto Nacional de </w:t>
      </w:r>
      <w:r w:rsidR="00EB2703" w:rsidRPr="003122C5">
        <w:rPr>
          <w:rFonts w:ascii="Times New Roman" w:hAnsi="Times New Roman" w:cs="Times New Roman"/>
          <w:sz w:val="23"/>
          <w:szCs w:val="23"/>
        </w:rPr>
        <w:t>Estatística</w:t>
      </w:r>
      <w:r w:rsidRPr="003122C5">
        <w:rPr>
          <w:rFonts w:ascii="Times New Roman" w:hAnsi="Times New Roman" w:cs="Times New Roman"/>
          <w:sz w:val="23"/>
          <w:szCs w:val="23"/>
        </w:rPr>
        <w:t xml:space="preserve"> </w:t>
      </w:r>
      <w:r w:rsidR="00EB2703" w:rsidRPr="003122C5">
        <w:rPr>
          <w:rFonts w:ascii="Times New Roman" w:hAnsi="Times New Roman" w:cs="Times New Roman"/>
          <w:b/>
          <w:bCs/>
          <w:sz w:val="23"/>
          <w:szCs w:val="23"/>
        </w:rPr>
        <w:t>“A ESTRATÉGIA DE LISBOA: PORTUGAL NO CONTEXTO DA UNIÃO EUROPEIA” (2004)</w:t>
      </w:r>
      <w:r w:rsidR="00953F58" w:rsidRPr="003122C5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953F58" w:rsidRPr="003122C5">
        <w:rPr>
          <w:rFonts w:ascii="Times New Roman" w:hAnsi="Times New Roman" w:cs="Times New Roman"/>
          <w:bCs/>
          <w:sz w:val="23"/>
          <w:szCs w:val="23"/>
        </w:rPr>
        <w:t>podemos concluir que:</w:t>
      </w:r>
    </w:p>
    <w:p w:rsidR="00A65CC0" w:rsidRPr="003122C5" w:rsidRDefault="00EB2703" w:rsidP="00EB2703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3122C5">
        <w:rPr>
          <w:rFonts w:ascii="Times New Roman" w:hAnsi="Times New Roman" w:cs="Times New Roman"/>
          <w:sz w:val="23"/>
          <w:szCs w:val="23"/>
        </w:rPr>
        <w:t>Existem</w:t>
      </w:r>
      <w:r w:rsidR="00A65CC0" w:rsidRPr="003122C5">
        <w:rPr>
          <w:rFonts w:ascii="Times New Roman" w:hAnsi="Times New Roman" w:cs="Times New Roman"/>
          <w:sz w:val="23"/>
          <w:szCs w:val="23"/>
        </w:rPr>
        <w:t xml:space="preserve"> duas fases onde a economia portuguesa não se aproxima da </w:t>
      </w:r>
      <w:r w:rsidR="006D41F4" w:rsidRPr="003122C5">
        <w:rPr>
          <w:rFonts w:ascii="Times New Roman" w:hAnsi="Times New Roman" w:cs="Times New Roman"/>
          <w:sz w:val="23"/>
          <w:szCs w:val="23"/>
        </w:rPr>
        <w:t xml:space="preserve">comunitária: </w:t>
      </w:r>
      <w:r w:rsidR="00A65CC0" w:rsidRPr="003122C5">
        <w:rPr>
          <w:rFonts w:ascii="Times New Roman" w:hAnsi="Times New Roman" w:cs="Times New Roman"/>
          <w:sz w:val="23"/>
          <w:szCs w:val="23"/>
        </w:rPr>
        <w:t xml:space="preserve">a que decorre entre 1992 e 1994 e, mais recentemente, entre 2001 e 2003. Qualquer destes períodos se situa nas </w:t>
      </w:r>
      <w:r w:rsidR="00A65CC0" w:rsidRPr="003122C5">
        <w:rPr>
          <w:rFonts w:ascii="Times New Roman" w:hAnsi="Times New Roman" w:cs="Times New Roman"/>
          <w:b/>
          <w:sz w:val="23"/>
          <w:szCs w:val="23"/>
        </w:rPr>
        <w:t>fases negativas de ciclos económicos</w:t>
      </w:r>
      <w:r w:rsidR="00360A19" w:rsidRPr="003122C5">
        <w:rPr>
          <w:rFonts w:ascii="Times New Roman" w:hAnsi="Times New Roman" w:cs="Times New Roman"/>
          <w:sz w:val="23"/>
          <w:szCs w:val="23"/>
        </w:rPr>
        <w:t xml:space="preserve"> ou seja acompanha a fase negativa das maiores economias mundiais</w:t>
      </w:r>
      <w:r w:rsidR="00042B3A" w:rsidRPr="003122C5">
        <w:rPr>
          <w:rFonts w:ascii="Times New Roman" w:hAnsi="Times New Roman" w:cs="Times New Roman"/>
          <w:sz w:val="23"/>
          <w:szCs w:val="23"/>
        </w:rPr>
        <w:t xml:space="preserve">, quero com isto dizer que também se registaram decréscimos tanto na U E como nos Estados Unidos e Japão sendo que nesta economia as fases negativas são explicadas segundo fonte do FMI (Fundo Monetário Internacional), pela forte quebra das exportações </w:t>
      </w:r>
    </w:p>
    <w:p w:rsidR="006909C8" w:rsidRPr="003122C5" w:rsidRDefault="00EB2703" w:rsidP="00EB2703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3122C5">
        <w:rPr>
          <w:rFonts w:ascii="Times New Roman" w:hAnsi="Times New Roman" w:cs="Times New Roman"/>
          <w:sz w:val="23"/>
          <w:szCs w:val="23"/>
        </w:rPr>
        <w:t>Verifica-se</w:t>
      </w:r>
      <w:r w:rsidR="00042490" w:rsidRPr="003122C5">
        <w:rPr>
          <w:rFonts w:ascii="Times New Roman" w:hAnsi="Times New Roman" w:cs="Times New Roman"/>
          <w:sz w:val="23"/>
          <w:szCs w:val="23"/>
        </w:rPr>
        <w:t xml:space="preserve"> também pela </w:t>
      </w:r>
      <w:r w:rsidRPr="003122C5">
        <w:rPr>
          <w:rFonts w:ascii="Times New Roman" w:hAnsi="Times New Roman" w:cs="Times New Roman"/>
          <w:sz w:val="23"/>
          <w:szCs w:val="23"/>
        </w:rPr>
        <w:t>análise</w:t>
      </w:r>
      <w:r w:rsidR="00042490" w:rsidRPr="003122C5">
        <w:rPr>
          <w:rFonts w:ascii="Times New Roman" w:hAnsi="Times New Roman" w:cs="Times New Roman"/>
          <w:sz w:val="23"/>
          <w:szCs w:val="23"/>
        </w:rPr>
        <w:t xml:space="preserve"> o relatório que as</w:t>
      </w:r>
      <w:r w:rsidR="00A65CC0" w:rsidRPr="003122C5">
        <w:rPr>
          <w:rFonts w:ascii="Times New Roman" w:hAnsi="Times New Roman" w:cs="Times New Roman"/>
          <w:sz w:val="23"/>
          <w:szCs w:val="23"/>
        </w:rPr>
        <w:t xml:space="preserve"> economias</w:t>
      </w:r>
      <w:r w:rsidR="006D41F4" w:rsidRPr="003122C5">
        <w:rPr>
          <w:rFonts w:ascii="Times New Roman" w:hAnsi="Times New Roman" w:cs="Times New Roman"/>
          <w:sz w:val="23"/>
          <w:szCs w:val="23"/>
        </w:rPr>
        <w:t xml:space="preserve"> </w:t>
      </w:r>
      <w:r w:rsidR="00A65CC0" w:rsidRPr="003122C5">
        <w:rPr>
          <w:rFonts w:ascii="Times New Roman" w:hAnsi="Times New Roman" w:cs="Times New Roman"/>
          <w:sz w:val="23"/>
          <w:szCs w:val="23"/>
        </w:rPr>
        <w:t xml:space="preserve">dos países </w:t>
      </w:r>
      <w:r w:rsidR="006D41F4" w:rsidRPr="003122C5">
        <w:rPr>
          <w:rFonts w:ascii="Times New Roman" w:hAnsi="Times New Roman" w:cs="Times New Roman"/>
          <w:sz w:val="23"/>
          <w:szCs w:val="23"/>
        </w:rPr>
        <w:t>que recentemente aderiram a U.</w:t>
      </w:r>
      <w:r w:rsidRPr="003122C5">
        <w:rPr>
          <w:rFonts w:ascii="Times New Roman" w:hAnsi="Times New Roman" w:cs="Times New Roman"/>
          <w:sz w:val="23"/>
          <w:szCs w:val="23"/>
        </w:rPr>
        <w:t>E á</w:t>
      </w:r>
      <w:r w:rsidR="00042490" w:rsidRPr="003122C5">
        <w:rPr>
          <w:rFonts w:ascii="Times New Roman" w:hAnsi="Times New Roman" w:cs="Times New Roman"/>
          <w:sz w:val="23"/>
          <w:szCs w:val="23"/>
        </w:rPr>
        <w:t xml:space="preserve"> data do relatório </w:t>
      </w:r>
      <w:r w:rsidR="006D41F4" w:rsidRPr="003122C5">
        <w:rPr>
          <w:rFonts w:ascii="Times New Roman" w:hAnsi="Times New Roman" w:cs="Times New Roman"/>
          <w:sz w:val="23"/>
          <w:szCs w:val="23"/>
        </w:rPr>
        <w:t>(Áustria, Finlândia e Suécia) apresentam</w:t>
      </w:r>
      <w:r w:rsidR="00A65CC0" w:rsidRPr="003122C5">
        <w:rPr>
          <w:rFonts w:ascii="Times New Roman" w:hAnsi="Times New Roman" w:cs="Times New Roman"/>
          <w:sz w:val="23"/>
          <w:szCs w:val="23"/>
        </w:rPr>
        <w:t xml:space="preserve"> um nível de desempenho superior ao de Portugal, à excepção de 1992 e 1999. No </w:t>
      </w:r>
      <w:r w:rsidR="006909C8" w:rsidRPr="003122C5">
        <w:rPr>
          <w:rFonts w:ascii="Times New Roman" w:hAnsi="Times New Roman" w:cs="Times New Roman"/>
          <w:sz w:val="23"/>
          <w:szCs w:val="23"/>
        </w:rPr>
        <w:t xml:space="preserve">mesmo sentido, os crescimentos registados nesses países superam os verificados na U.E. o que lhes </w:t>
      </w:r>
      <w:r w:rsidR="006D41F4" w:rsidRPr="003122C5">
        <w:rPr>
          <w:rFonts w:ascii="Times New Roman" w:hAnsi="Times New Roman" w:cs="Times New Roman"/>
          <w:sz w:val="23"/>
          <w:szCs w:val="23"/>
        </w:rPr>
        <w:t>permite aproximarem-se</w:t>
      </w:r>
      <w:r w:rsidR="006909C8" w:rsidRPr="003122C5">
        <w:rPr>
          <w:rFonts w:ascii="Times New Roman" w:hAnsi="Times New Roman" w:cs="Times New Roman"/>
          <w:sz w:val="23"/>
          <w:szCs w:val="23"/>
        </w:rPr>
        <w:t xml:space="preserve"> do nível de desenvolvimento dos quinze.</w:t>
      </w:r>
    </w:p>
    <w:p w:rsidR="006909C8" w:rsidRPr="003122C5" w:rsidRDefault="006909C8" w:rsidP="00EB2703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3122C5">
        <w:rPr>
          <w:rFonts w:ascii="Times New Roman" w:hAnsi="Times New Roman" w:cs="Times New Roman"/>
          <w:sz w:val="23"/>
          <w:szCs w:val="23"/>
        </w:rPr>
        <w:t xml:space="preserve">Face a outras economias de países desenvolvidos é de realçar que os E U A </w:t>
      </w:r>
      <w:r w:rsidR="006D41F4" w:rsidRPr="003122C5">
        <w:rPr>
          <w:rFonts w:ascii="Times New Roman" w:hAnsi="Times New Roman" w:cs="Times New Roman"/>
          <w:sz w:val="23"/>
          <w:szCs w:val="23"/>
        </w:rPr>
        <w:t>apresentam</w:t>
      </w:r>
      <w:r w:rsidRPr="003122C5">
        <w:rPr>
          <w:rFonts w:ascii="Times New Roman" w:hAnsi="Times New Roman" w:cs="Times New Roman"/>
          <w:sz w:val="23"/>
          <w:szCs w:val="23"/>
        </w:rPr>
        <w:t xml:space="preserve"> ao longo de todo o período, taxas de variação reais superiores, com a excepção de </w:t>
      </w:r>
      <w:r w:rsidR="00EB2703" w:rsidRPr="003122C5">
        <w:rPr>
          <w:rFonts w:ascii="Times New Roman" w:hAnsi="Times New Roman" w:cs="Times New Roman"/>
          <w:sz w:val="23"/>
          <w:szCs w:val="23"/>
        </w:rPr>
        <w:t>2001. (</w:t>
      </w:r>
      <w:r w:rsidR="006D41F4" w:rsidRPr="003122C5">
        <w:rPr>
          <w:rFonts w:ascii="Times New Roman" w:hAnsi="Times New Roman" w:cs="Times New Roman"/>
          <w:sz w:val="23"/>
          <w:szCs w:val="23"/>
        </w:rPr>
        <w:t>Atentados terroristas ao World Trade Center em Nova Iorque)</w:t>
      </w:r>
    </w:p>
    <w:p w:rsidR="00D86983" w:rsidRPr="003122C5" w:rsidRDefault="006909C8" w:rsidP="00EB2703">
      <w:pPr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3122C5">
        <w:rPr>
          <w:rFonts w:ascii="Times New Roman" w:hAnsi="Times New Roman" w:cs="Times New Roman"/>
          <w:sz w:val="23"/>
          <w:szCs w:val="23"/>
        </w:rPr>
        <w:t xml:space="preserve">Na comparação das </w:t>
      </w:r>
      <w:r w:rsidR="00DF2FAD" w:rsidRPr="003122C5">
        <w:rPr>
          <w:rFonts w:ascii="Times New Roman" w:hAnsi="Times New Roman" w:cs="Times New Roman"/>
          <w:sz w:val="23"/>
          <w:szCs w:val="23"/>
        </w:rPr>
        <w:t>evoluções da</w:t>
      </w:r>
      <w:r w:rsidRPr="003122C5">
        <w:rPr>
          <w:rFonts w:ascii="Times New Roman" w:hAnsi="Times New Roman" w:cs="Times New Roman"/>
          <w:sz w:val="23"/>
          <w:szCs w:val="23"/>
        </w:rPr>
        <w:t xml:space="preserve"> U E e do Japão. O diferencial é alternadamente favorável a cada um destes espaços económicos. O período entre 1997 e 2002 </w:t>
      </w:r>
      <w:r w:rsidR="00EB2703" w:rsidRPr="003122C5">
        <w:rPr>
          <w:rFonts w:ascii="Times New Roman" w:hAnsi="Times New Roman" w:cs="Times New Roman"/>
          <w:sz w:val="23"/>
          <w:szCs w:val="23"/>
        </w:rPr>
        <w:t>foram</w:t>
      </w:r>
      <w:r w:rsidR="00DC3E6F" w:rsidRPr="003122C5">
        <w:rPr>
          <w:rFonts w:ascii="Times New Roman" w:hAnsi="Times New Roman" w:cs="Times New Roman"/>
          <w:sz w:val="23"/>
          <w:szCs w:val="23"/>
        </w:rPr>
        <w:t xml:space="preserve"> o ultimo em que a economia europeia foi mais dinâmica</w:t>
      </w:r>
    </w:p>
    <w:p w:rsidR="00CB3B0A" w:rsidRDefault="00042B3A" w:rsidP="00EB2703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3122C5">
        <w:rPr>
          <w:rFonts w:ascii="Times New Roman" w:hAnsi="Times New Roman" w:cs="Times New Roman"/>
          <w:sz w:val="23"/>
          <w:szCs w:val="23"/>
        </w:rPr>
        <w:t>De referir que o</w:t>
      </w:r>
      <w:r w:rsidR="00E11269" w:rsidRPr="003122C5">
        <w:rPr>
          <w:rFonts w:ascii="Times New Roman" w:hAnsi="Times New Roman" w:cs="Times New Roman"/>
          <w:sz w:val="23"/>
          <w:szCs w:val="23"/>
        </w:rPr>
        <w:t xml:space="preserve"> crescimento real da taxa do PIB </w:t>
      </w:r>
      <w:r w:rsidR="00DF2FAD" w:rsidRPr="003122C5">
        <w:rPr>
          <w:rFonts w:ascii="Times New Roman" w:hAnsi="Times New Roman" w:cs="Times New Roman"/>
          <w:sz w:val="23"/>
          <w:szCs w:val="23"/>
        </w:rPr>
        <w:t>mostra a</w:t>
      </w:r>
      <w:r w:rsidR="00E11269" w:rsidRPr="003122C5">
        <w:rPr>
          <w:rFonts w:ascii="Times New Roman" w:hAnsi="Times New Roman" w:cs="Times New Roman"/>
          <w:sz w:val="23"/>
          <w:szCs w:val="23"/>
        </w:rPr>
        <w:t xml:space="preserve"> variação </w:t>
      </w:r>
      <w:r w:rsidR="00DF2FAD" w:rsidRPr="003122C5">
        <w:rPr>
          <w:rFonts w:ascii="Times New Roman" w:hAnsi="Times New Roman" w:cs="Times New Roman"/>
          <w:sz w:val="23"/>
          <w:szCs w:val="23"/>
        </w:rPr>
        <w:t>ocorrida</w:t>
      </w:r>
      <w:r w:rsidR="00E11269" w:rsidRPr="003122C5">
        <w:rPr>
          <w:rFonts w:ascii="Times New Roman" w:hAnsi="Times New Roman" w:cs="Times New Roman"/>
          <w:sz w:val="23"/>
          <w:szCs w:val="23"/>
        </w:rPr>
        <w:t xml:space="preserve"> no montante produzido no dado espaço económico neste caso Portugal, comparando a evolução desta variável entre diversos países afere-se a sua convergência sendo que as alterações dos níveis de preços (</w:t>
      </w:r>
      <w:r w:rsidRPr="003122C5">
        <w:rPr>
          <w:rFonts w:ascii="Times New Roman" w:hAnsi="Times New Roman" w:cs="Times New Roman"/>
          <w:sz w:val="23"/>
          <w:szCs w:val="23"/>
        </w:rPr>
        <w:t>Inflação</w:t>
      </w:r>
      <w:r w:rsidR="00DE6346" w:rsidRPr="003122C5">
        <w:rPr>
          <w:rFonts w:ascii="Times New Roman" w:hAnsi="Times New Roman" w:cs="Times New Roman"/>
          <w:sz w:val="23"/>
          <w:szCs w:val="23"/>
        </w:rPr>
        <w:t>) são eliminadas.</w:t>
      </w:r>
    </w:p>
    <w:p w:rsidR="00EB2703" w:rsidRPr="00EB2703" w:rsidRDefault="00EB2703" w:rsidP="00EB2703">
      <w:pPr>
        <w:spacing w:after="0"/>
        <w:ind w:firstLine="708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B2703">
        <w:rPr>
          <w:rFonts w:ascii="Times New Roman" w:hAnsi="Times New Roman" w:cs="Times New Roman"/>
          <w:b/>
          <w:sz w:val="23"/>
          <w:szCs w:val="23"/>
        </w:rPr>
        <w:t>Gráfico 2.1</w:t>
      </w:r>
    </w:p>
    <w:p w:rsidR="00EB2703" w:rsidRPr="00EB2703" w:rsidRDefault="00EB2703" w:rsidP="00EB2703">
      <w:pPr>
        <w:ind w:firstLine="708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B2703">
        <w:rPr>
          <w:rFonts w:ascii="Times New Roman" w:hAnsi="Times New Roman" w:cs="Times New Roman"/>
          <w:b/>
          <w:sz w:val="23"/>
          <w:szCs w:val="23"/>
        </w:rPr>
        <w:t xml:space="preserve">Relatório do Instituto Nacional de Estatística (2004)  </w:t>
      </w:r>
    </w:p>
    <w:p w:rsidR="00EB2703" w:rsidRPr="00140358" w:rsidRDefault="00EB2703" w:rsidP="00EB2703">
      <w:pPr>
        <w:ind w:firstLine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eastAsia="pt-PT"/>
        </w:rPr>
        <w:drawing>
          <wp:inline distT="0" distB="0" distL="0" distR="0">
            <wp:extent cx="5165792" cy="3151761"/>
            <wp:effectExtent l="19050" t="0" r="0" b="0"/>
            <wp:docPr id="1" name="Imagem 1" descr="C:\Users\Rosende Gomes\Desktop\ESD\Digitalizar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ende Gomes\Desktop\ESD\Digitalizar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39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3149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0DD" w:rsidRPr="003122C5" w:rsidRDefault="00D86983" w:rsidP="008030D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3"/>
          <w:szCs w:val="23"/>
        </w:rPr>
      </w:pPr>
      <w:r w:rsidRPr="003122C5">
        <w:rPr>
          <w:rFonts w:ascii="Times New Roman" w:hAnsi="Times New Roman" w:cs="Times New Roman"/>
          <w:sz w:val="23"/>
          <w:szCs w:val="23"/>
        </w:rPr>
        <w:lastRenderedPageBreak/>
        <w:t xml:space="preserve">No período em </w:t>
      </w:r>
      <w:r w:rsidR="009D04AC" w:rsidRPr="003122C5">
        <w:rPr>
          <w:rFonts w:ascii="Times New Roman" w:hAnsi="Times New Roman" w:cs="Times New Roman"/>
          <w:sz w:val="23"/>
          <w:szCs w:val="23"/>
        </w:rPr>
        <w:t>análise</w:t>
      </w:r>
      <w:r w:rsidR="00953F58" w:rsidRPr="003122C5">
        <w:rPr>
          <w:rFonts w:ascii="Times New Roman" w:hAnsi="Times New Roman" w:cs="Times New Roman"/>
          <w:sz w:val="23"/>
          <w:szCs w:val="23"/>
        </w:rPr>
        <w:t xml:space="preserve"> no gráfico 2.1</w:t>
      </w:r>
      <w:r w:rsidRPr="003122C5">
        <w:rPr>
          <w:rFonts w:ascii="Times New Roman" w:hAnsi="Times New Roman" w:cs="Times New Roman"/>
          <w:sz w:val="23"/>
          <w:szCs w:val="23"/>
        </w:rPr>
        <w:t xml:space="preserve"> reparamos que</w:t>
      </w:r>
      <w:r w:rsidR="00431292" w:rsidRPr="003122C5">
        <w:rPr>
          <w:rFonts w:ascii="Times New Roman" w:hAnsi="Times New Roman" w:cs="Times New Roman"/>
          <w:sz w:val="23"/>
          <w:szCs w:val="23"/>
        </w:rPr>
        <w:t xml:space="preserve"> a a taxa de crescimento real do </w:t>
      </w:r>
      <w:r w:rsidR="00DF2FAD" w:rsidRPr="003122C5">
        <w:rPr>
          <w:rFonts w:ascii="Times New Roman" w:hAnsi="Times New Roman" w:cs="Times New Roman"/>
          <w:sz w:val="23"/>
          <w:szCs w:val="23"/>
        </w:rPr>
        <w:t>PIB tendo</w:t>
      </w:r>
      <w:r w:rsidR="00DE6346" w:rsidRPr="003122C5">
        <w:rPr>
          <w:rFonts w:ascii="Times New Roman" w:hAnsi="Times New Roman" w:cs="Times New Roman"/>
          <w:sz w:val="23"/>
          <w:szCs w:val="23"/>
        </w:rPr>
        <w:t xml:space="preserve"> como base preços de 1995,</w:t>
      </w:r>
      <w:r w:rsidRPr="003122C5">
        <w:rPr>
          <w:rFonts w:ascii="Times New Roman" w:hAnsi="Times New Roman" w:cs="Times New Roman"/>
          <w:sz w:val="23"/>
          <w:szCs w:val="23"/>
        </w:rPr>
        <w:t xml:space="preserve"> Portugal não teve um desempenho de crescimento c</w:t>
      </w:r>
      <w:r w:rsidR="00431292" w:rsidRPr="003122C5">
        <w:rPr>
          <w:rFonts w:ascii="Times New Roman" w:hAnsi="Times New Roman" w:cs="Times New Roman"/>
          <w:sz w:val="23"/>
          <w:szCs w:val="23"/>
        </w:rPr>
        <w:t>onstante</w:t>
      </w:r>
      <w:r w:rsidR="009D04AC" w:rsidRPr="003122C5">
        <w:rPr>
          <w:rFonts w:ascii="Times New Roman" w:hAnsi="Times New Roman" w:cs="Times New Roman"/>
          <w:sz w:val="23"/>
          <w:szCs w:val="23"/>
        </w:rPr>
        <w:t>. Podemos verificar no gráfico que na área do euro como um todo registou-se uma quase estagnação do crescimento. Portugal teve um período de forte crescimento alimentado pela procura interna, entre 1995 e 2000,</w:t>
      </w:r>
      <w:r w:rsidR="008030DD" w:rsidRPr="003122C5">
        <w:rPr>
          <w:rFonts w:ascii="Times New Roman" w:hAnsi="Times New Roman" w:cs="Times New Roman"/>
          <w:sz w:val="23"/>
          <w:szCs w:val="23"/>
        </w:rPr>
        <w:t xml:space="preserve"> segundo fontes do Banco de </w:t>
      </w:r>
      <w:r w:rsidR="00FC2DC1" w:rsidRPr="003122C5">
        <w:rPr>
          <w:rFonts w:ascii="Times New Roman" w:hAnsi="Times New Roman" w:cs="Times New Roman"/>
          <w:sz w:val="23"/>
          <w:szCs w:val="23"/>
        </w:rPr>
        <w:t>Portugal, entre</w:t>
      </w:r>
      <w:r w:rsidR="008030DD" w:rsidRPr="003122C5">
        <w:rPr>
          <w:rFonts w:ascii="Times New Roman" w:hAnsi="Times New Roman" w:cs="Times New Roman"/>
          <w:sz w:val="23"/>
          <w:szCs w:val="23"/>
        </w:rPr>
        <w:t xml:space="preserve"> 2000 e 2001, a taxa de crescimento média do PIB baixou de 3,7 por cento para 1,6 por cento e, em 2002, estima-se que a taxa referida tenha sido de 0,5 por cento, ficando abaixo da média da área do euro pela primeira </w:t>
      </w:r>
      <w:r w:rsidR="00FC2DC1" w:rsidRPr="003122C5">
        <w:rPr>
          <w:rFonts w:ascii="Times New Roman" w:hAnsi="Times New Roman" w:cs="Times New Roman"/>
          <w:sz w:val="23"/>
          <w:szCs w:val="23"/>
        </w:rPr>
        <w:t>vez em</w:t>
      </w:r>
      <w:r w:rsidR="008030DD" w:rsidRPr="003122C5">
        <w:rPr>
          <w:rFonts w:ascii="Times New Roman" w:hAnsi="Times New Roman" w:cs="Times New Roman"/>
          <w:sz w:val="23"/>
          <w:szCs w:val="23"/>
        </w:rPr>
        <w:t xml:space="preserve"> quase uma década.</w:t>
      </w:r>
    </w:p>
    <w:p w:rsidR="00C11ED4" w:rsidRPr="003122C5" w:rsidRDefault="00611966" w:rsidP="004A25B7">
      <w:pPr>
        <w:spacing w:after="0"/>
        <w:ind w:firstLine="708"/>
        <w:rPr>
          <w:rFonts w:ascii="Times New Roman" w:hAnsi="Times New Roman" w:cs="Times New Roman"/>
          <w:color w:val="000000"/>
          <w:sz w:val="23"/>
          <w:szCs w:val="23"/>
        </w:rPr>
      </w:pPr>
      <w:r w:rsidRPr="003122C5">
        <w:rPr>
          <w:rFonts w:ascii="Times New Roman" w:hAnsi="Times New Roman" w:cs="Times New Roman"/>
          <w:sz w:val="23"/>
          <w:szCs w:val="23"/>
        </w:rPr>
        <w:t xml:space="preserve">O gráfico mostra </w:t>
      </w:r>
      <w:r w:rsidR="00FC2DC1" w:rsidRPr="003122C5">
        <w:rPr>
          <w:rFonts w:ascii="Times New Roman" w:hAnsi="Times New Roman" w:cs="Times New Roman"/>
          <w:sz w:val="23"/>
          <w:szCs w:val="23"/>
        </w:rPr>
        <w:t>na também outra comparação</w:t>
      </w:r>
      <w:r w:rsidRPr="003122C5">
        <w:rPr>
          <w:rFonts w:ascii="Times New Roman" w:hAnsi="Times New Roman" w:cs="Times New Roman"/>
          <w:sz w:val="23"/>
          <w:szCs w:val="23"/>
        </w:rPr>
        <w:t xml:space="preserve"> de ta</w:t>
      </w:r>
      <w:r w:rsidR="00C11ED4" w:rsidRPr="003122C5">
        <w:rPr>
          <w:rFonts w:ascii="Times New Roman" w:hAnsi="Times New Roman" w:cs="Times New Roman"/>
          <w:sz w:val="23"/>
          <w:szCs w:val="23"/>
        </w:rPr>
        <w:t>xa real de crescimento PIB</w:t>
      </w:r>
      <w:r w:rsidRPr="003122C5">
        <w:rPr>
          <w:rFonts w:ascii="Times New Roman" w:hAnsi="Times New Roman" w:cs="Times New Roman"/>
          <w:sz w:val="23"/>
          <w:szCs w:val="23"/>
        </w:rPr>
        <w:t xml:space="preserve"> de outra</w:t>
      </w:r>
      <w:r w:rsidR="00FC2DC1" w:rsidRPr="003122C5">
        <w:rPr>
          <w:rFonts w:ascii="Times New Roman" w:hAnsi="Times New Roman" w:cs="Times New Roman"/>
          <w:sz w:val="23"/>
          <w:szCs w:val="23"/>
        </w:rPr>
        <w:t xml:space="preserve">s economias e verificamos que </w:t>
      </w:r>
      <w:r w:rsidR="00C11ED4" w:rsidRPr="003122C5">
        <w:rPr>
          <w:rFonts w:ascii="Times New Roman" w:hAnsi="Times New Roman" w:cs="Times New Roman"/>
          <w:sz w:val="23"/>
          <w:szCs w:val="23"/>
        </w:rPr>
        <w:t>o</w:t>
      </w:r>
      <w:r w:rsidRPr="003122C5">
        <w:rPr>
          <w:rFonts w:ascii="Times New Roman" w:hAnsi="Times New Roman" w:cs="Times New Roman"/>
          <w:sz w:val="23"/>
          <w:szCs w:val="23"/>
        </w:rPr>
        <w:t>s EUA tem um a taxa de</w:t>
      </w:r>
      <w:r w:rsidR="00C11ED4" w:rsidRPr="003122C5">
        <w:rPr>
          <w:rFonts w:ascii="Times New Roman" w:hAnsi="Times New Roman" w:cs="Times New Roman"/>
          <w:sz w:val="23"/>
          <w:szCs w:val="23"/>
        </w:rPr>
        <w:t xml:space="preserve"> crescimento</w:t>
      </w:r>
      <w:r w:rsidRPr="003122C5">
        <w:rPr>
          <w:rFonts w:ascii="Times New Roman" w:hAnsi="Times New Roman" w:cs="Times New Roman"/>
          <w:sz w:val="23"/>
          <w:szCs w:val="23"/>
        </w:rPr>
        <w:t xml:space="preserve"> real superior ao de Portugal e a U E mas ao </w:t>
      </w:r>
      <w:r w:rsidR="00FC2DC1" w:rsidRPr="003122C5">
        <w:rPr>
          <w:rFonts w:ascii="Times New Roman" w:hAnsi="Times New Roman" w:cs="Times New Roman"/>
          <w:sz w:val="23"/>
          <w:szCs w:val="23"/>
        </w:rPr>
        <w:t>analisarmos atentamente verificamos as três economias</w:t>
      </w:r>
      <w:r w:rsidRPr="003122C5">
        <w:rPr>
          <w:rFonts w:ascii="Times New Roman" w:hAnsi="Times New Roman" w:cs="Times New Roman"/>
          <w:sz w:val="23"/>
          <w:szCs w:val="23"/>
        </w:rPr>
        <w:t xml:space="preserve"> eur</w:t>
      </w:r>
      <w:r w:rsidR="00FC2DC1" w:rsidRPr="003122C5">
        <w:rPr>
          <w:rFonts w:ascii="Times New Roman" w:hAnsi="Times New Roman" w:cs="Times New Roman"/>
          <w:sz w:val="23"/>
          <w:szCs w:val="23"/>
        </w:rPr>
        <w:t xml:space="preserve">opeias com melhor desempenho durante o período em </w:t>
      </w:r>
      <w:r w:rsidR="00C9016A" w:rsidRPr="003122C5">
        <w:rPr>
          <w:rFonts w:ascii="Times New Roman" w:hAnsi="Times New Roman" w:cs="Times New Roman"/>
          <w:sz w:val="23"/>
          <w:szCs w:val="23"/>
        </w:rPr>
        <w:t>análise</w:t>
      </w:r>
      <w:r w:rsidR="00FC2DC1" w:rsidRPr="003122C5">
        <w:rPr>
          <w:rFonts w:ascii="Times New Roman" w:hAnsi="Times New Roman" w:cs="Times New Roman"/>
          <w:sz w:val="23"/>
          <w:szCs w:val="23"/>
        </w:rPr>
        <w:t xml:space="preserve"> (1995-2003) </w:t>
      </w:r>
      <w:r w:rsidR="003B644E" w:rsidRPr="003122C5">
        <w:rPr>
          <w:rFonts w:ascii="Times New Roman" w:hAnsi="Times New Roman" w:cs="Times New Roman"/>
          <w:sz w:val="23"/>
          <w:szCs w:val="23"/>
        </w:rPr>
        <w:t>tem uma taxa de crescimento real do PIB</w:t>
      </w:r>
      <w:r w:rsidRPr="003122C5">
        <w:rPr>
          <w:rFonts w:ascii="Times New Roman" w:hAnsi="Times New Roman" w:cs="Times New Roman"/>
          <w:sz w:val="23"/>
          <w:szCs w:val="23"/>
        </w:rPr>
        <w:t xml:space="preserve"> superior</w:t>
      </w:r>
      <w:r w:rsidR="00FC2DC1" w:rsidRPr="003122C5">
        <w:rPr>
          <w:rFonts w:ascii="Times New Roman" w:hAnsi="Times New Roman" w:cs="Times New Roman"/>
          <w:sz w:val="23"/>
          <w:szCs w:val="23"/>
        </w:rPr>
        <w:t xml:space="preserve"> </w:t>
      </w:r>
      <w:r w:rsidR="003B644E" w:rsidRPr="003122C5">
        <w:rPr>
          <w:rFonts w:ascii="Times New Roman" w:hAnsi="Times New Roman" w:cs="Times New Roman"/>
          <w:sz w:val="23"/>
          <w:szCs w:val="23"/>
        </w:rPr>
        <w:t xml:space="preserve">ao </w:t>
      </w:r>
      <w:r w:rsidR="00FC2DC1" w:rsidRPr="003122C5">
        <w:rPr>
          <w:rFonts w:ascii="Times New Roman" w:hAnsi="Times New Roman" w:cs="Times New Roman"/>
          <w:sz w:val="23"/>
          <w:szCs w:val="23"/>
        </w:rPr>
        <w:t xml:space="preserve">dos Estados </w:t>
      </w:r>
      <w:r w:rsidR="00C11ED4" w:rsidRPr="003122C5">
        <w:rPr>
          <w:rFonts w:ascii="Times New Roman" w:hAnsi="Times New Roman" w:cs="Times New Roman"/>
          <w:sz w:val="23"/>
          <w:szCs w:val="23"/>
        </w:rPr>
        <w:t>Unidos.</w:t>
      </w:r>
      <w:r w:rsidR="00C11ED4" w:rsidRPr="003122C5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DF2FAD" w:rsidRPr="003122C5" w:rsidRDefault="00C11ED4" w:rsidP="004A25B7">
      <w:pPr>
        <w:spacing w:after="0"/>
        <w:ind w:firstLine="708"/>
        <w:rPr>
          <w:rFonts w:ascii="Times New Roman" w:hAnsi="Times New Roman" w:cs="Times New Roman"/>
          <w:sz w:val="23"/>
          <w:szCs w:val="23"/>
        </w:rPr>
      </w:pPr>
      <w:r w:rsidRPr="003122C5">
        <w:rPr>
          <w:rFonts w:ascii="Times New Roman" w:hAnsi="Times New Roman" w:cs="Times New Roman"/>
          <w:color w:val="000000"/>
          <w:sz w:val="23"/>
          <w:szCs w:val="23"/>
        </w:rPr>
        <w:t>É</w:t>
      </w:r>
      <w:r w:rsidR="00DF2FAD" w:rsidRPr="003122C5">
        <w:rPr>
          <w:rFonts w:ascii="Times New Roman" w:hAnsi="Times New Roman" w:cs="Times New Roman"/>
          <w:color w:val="000000"/>
          <w:sz w:val="23"/>
          <w:szCs w:val="23"/>
        </w:rPr>
        <w:t xml:space="preserve"> habitual ouvir-se que Portugal é uma pequena economia aber</w:t>
      </w:r>
      <w:r w:rsidR="004A25B7" w:rsidRPr="003122C5">
        <w:rPr>
          <w:rFonts w:ascii="Times New Roman" w:hAnsi="Times New Roman" w:cs="Times New Roman"/>
          <w:color w:val="000000"/>
          <w:sz w:val="23"/>
          <w:szCs w:val="23"/>
        </w:rPr>
        <w:t>ta, cujo ritmo de crescimento,</w:t>
      </w:r>
      <w:r w:rsidR="00DF2FAD" w:rsidRPr="003122C5">
        <w:rPr>
          <w:rFonts w:ascii="Times New Roman" w:hAnsi="Times New Roman" w:cs="Times New Roman"/>
          <w:color w:val="000000"/>
          <w:sz w:val="23"/>
          <w:szCs w:val="23"/>
        </w:rPr>
        <w:t xml:space="preserve"> está muito dependente de circunstâncias exógenas, nomeadamente, da saúde económica dos seus parceiros comerciais da União Europeia, usu</w:t>
      </w:r>
      <w:r w:rsidR="004A25B7" w:rsidRPr="003122C5">
        <w:rPr>
          <w:rFonts w:ascii="Times New Roman" w:hAnsi="Times New Roman" w:cs="Times New Roman"/>
          <w:color w:val="000000"/>
          <w:sz w:val="23"/>
          <w:szCs w:val="23"/>
        </w:rPr>
        <w:t>almente a Espanha e a Alemanha. O gráfico 2.1</w:t>
      </w:r>
      <w:r w:rsidR="00DF2FAD" w:rsidRPr="003122C5">
        <w:rPr>
          <w:rFonts w:ascii="Times New Roman" w:hAnsi="Times New Roman" w:cs="Times New Roman"/>
          <w:color w:val="000000"/>
          <w:sz w:val="23"/>
          <w:szCs w:val="23"/>
        </w:rPr>
        <w:t xml:space="preserve"> evidencia essa mesma realidade: a taxa</w:t>
      </w:r>
      <w:r w:rsidR="004A25B7" w:rsidRPr="003122C5">
        <w:rPr>
          <w:rFonts w:ascii="Times New Roman" w:hAnsi="Times New Roman" w:cs="Times New Roman"/>
          <w:color w:val="000000"/>
          <w:sz w:val="23"/>
          <w:szCs w:val="23"/>
        </w:rPr>
        <w:t xml:space="preserve"> real</w:t>
      </w:r>
      <w:r w:rsidR="00DF2FAD" w:rsidRPr="003122C5">
        <w:rPr>
          <w:rFonts w:ascii="Times New Roman" w:hAnsi="Times New Roman" w:cs="Times New Roman"/>
          <w:color w:val="000000"/>
          <w:sz w:val="23"/>
          <w:szCs w:val="23"/>
        </w:rPr>
        <w:t xml:space="preserve"> de crescimento</w:t>
      </w:r>
      <w:r w:rsidR="004A25B7" w:rsidRPr="003122C5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DF2FAD" w:rsidRPr="003122C5">
        <w:rPr>
          <w:rFonts w:ascii="Times New Roman" w:hAnsi="Times New Roman" w:cs="Times New Roman"/>
          <w:color w:val="000000"/>
          <w:sz w:val="23"/>
          <w:szCs w:val="23"/>
        </w:rPr>
        <w:t xml:space="preserve">do PIB em Portugal tem acompanhado de forma clara o trajecto da média de crescimento do PIB da União Europeia (na sua configuração de 15 Estados-membros) ao longo do período em análise. É, no entanto, de salientar o comportamento um pouco mais extremo da </w:t>
      </w:r>
      <w:r w:rsidR="00C9016A" w:rsidRPr="003122C5">
        <w:rPr>
          <w:rFonts w:ascii="Times New Roman" w:hAnsi="Times New Roman" w:cs="Times New Roman"/>
          <w:color w:val="000000"/>
          <w:sz w:val="23"/>
          <w:szCs w:val="23"/>
        </w:rPr>
        <w:t>taxa real</w:t>
      </w:r>
      <w:r w:rsidRPr="003122C5">
        <w:rPr>
          <w:rFonts w:ascii="Times New Roman" w:hAnsi="Times New Roman" w:cs="Times New Roman"/>
          <w:color w:val="000000"/>
          <w:sz w:val="23"/>
          <w:szCs w:val="23"/>
        </w:rPr>
        <w:t xml:space="preserve"> de crescimento do PIB</w:t>
      </w:r>
      <w:r w:rsidR="00DF2FAD" w:rsidRPr="003122C5">
        <w:rPr>
          <w:rFonts w:ascii="Times New Roman" w:hAnsi="Times New Roman" w:cs="Times New Roman"/>
          <w:color w:val="000000"/>
          <w:sz w:val="23"/>
          <w:szCs w:val="23"/>
        </w:rPr>
        <w:t xml:space="preserve"> português nos pontos de pico: nos “anos de convergência” (até 2000) o crescimento era mais elevado que a média europeia, no período de forte abrandamento do crescimento europeu (2</w:t>
      </w:r>
      <w:r w:rsidRPr="003122C5">
        <w:rPr>
          <w:rFonts w:ascii="Times New Roman" w:hAnsi="Times New Roman" w:cs="Times New Roman"/>
          <w:color w:val="000000"/>
          <w:sz w:val="23"/>
          <w:szCs w:val="23"/>
        </w:rPr>
        <w:t>001-2003)</w:t>
      </w:r>
      <w:r w:rsidR="00DF2FAD" w:rsidRPr="003122C5">
        <w:rPr>
          <w:rFonts w:ascii="Times New Roman" w:hAnsi="Times New Roman" w:cs="Times New Roman"/>
          <w:color w:val="000000"/>
          <w:sz w:val="23"/>
          <w:szCs w:val="23"/>
        </w:rPr>
        <w:t>. Desde então, a economia portuguesa tem sentido algumas dificuldades em retomar o ritmo da convergência, ao crescer sempre abaixo da média europeia</w:t>
      </w:r>
      <w:r w:rsidR="00C9016A" w:rsidRPr="003122C5">
        <w:rPr>
          <w:rFonts w:ascii="Times New Roman" w:hAnsi="Times New Roman" w:cs="Times New Roman"/>
          <w:color w:val="000000"/>
          <w:sz w:val="23"/>
          <w:szCs w:val="23"/>
        </w:rPr>
        <w:t xml:space="preserve">, com podemos verificar no </w:t>
      </w:r>
      <w:r w:rsidR="00C9016A" w:rsidRPr="003122C5">
        <w:rPr>
          <w:rFonts w:ascii="Times New Roman" w:hAnsi="Times New Roman" w:cs="Times New Roman"/>
          <w:b/>
          <w:color w:val="000000"/>
          <w:sz w:val="23"/>
          <w:szCs w:val="23"/>
        </w:rPr>
        <w:t>Gráfico 1</w:t>
      </w:r>
      <w:r w:rsidR="00C9016A" w:rsidRPr="003122C5">
        <w:rPr>
          <w:rFonts w:ascii="Times New Roman" w:hAnsi="Times New Roman" w:cs="Times New Roman"/>
          <w:color w:val="000000"/>
          <w:sz w:val="23"/>
          <w:szCs w:val="23"/>
        </w:rPr>
        <w:t xml:space="preserve"> fonte do Eurostat</w:t>
      </w:r>
    </w:p>
    <w:p w:rsidR="00140358" w:rsidRDefault="00140358" w:rsidP="00DF2FAD">
      <w:pPr>
        <w:pStyle w:val="NormalWeb"/>
        <w:spacing w:line="270" w:lineRule="atLeast"/>
        <w:jc w:val="both"/>
        <w:rPr>
          <w:color w:val="000000"/>
          <w:sz w:val="23"/>
          <w:szCs w:val="23"/>
        </w:rPr>
      </w:pPr>
    </w:p>
    <w:p w:rsidR="00140358" w:rsidRPr="00140358" w:rsidRDefault="00140358" w:rsidP="00DF2FAD">
      <w:pPr>
        <w:pStyle w:val="NormalWeb"/>
        <w:spacing w:line="270" w:lineRule="atLeast"/>
        <w:jc w:val="both"/>
        <w:rPr>
          <w:color w:val="000000"/>
          <w:sz w:val="23"/>
          <w:szCs w:val="23"/>
        </w:rPr>
      </w:pPr>
      <w:r w:rsidRPr="00140358">
        <w:rPr>
          <w:noProof/>
          <w:color w:val="000000"/>
          <w:sz w:val="23"/>
          <w:szCs w:val="23"/>
        </w:rPr>
        <w:drawing>
          <wp:inline distT="0" distB="0" distL="0" distR="0">
            <wp:extent cx="5400040" cy="3333787"/>
            <wp:effectExtent l="19050" t="0" r="0" b="0"/>
            <wp:docPr id="5" name="Imagem 1" descr="http://observatorio-das-desigualdades.cies.iscte.pt/content/indicators/pibdesemprego_gra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bservatorio-das-desigualdades.cies.iscte.pt/content/indicators/pibdesemprego_graf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33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FAD" w:rsidRPr="00140358" w:rsidRDefault="00DF2FAD" w:rsidP="00DF2FAD">
      <w:pPr>
        <w:pStyle w:val="NormalWeb"/>
        <w:spacing w:line="270" w:lineRule="atLeast"/>
        <w:jc w:val="center"/>
        <w:rPr>
          <w:color w:val="000000"/>
          <w:sz w:val="23"/>
          <w:szCs w:val="23"/>
        </w:rPr>
      </w:pPr>
    </w:p>
    <w:p w:rsidR="00063161" w:rsidRPr="003122C5" w:rsidRDefault="00063161" w:rsidP="00C9016A">
      <w:pPr>
        <w:spacing w:after="0"/>
        <w:rPr>
          <w:rFonts w:ascii="Times New Roman" w:hAnsi="Times New Roman" w:cs="Times New Roman"/>
          <w:sz w:val="23"/>
          <w:szCs w:val="23"/>
          <w:lang w:eastAsia="pt-PT"/>
        </w:rPr>
      </w:pPr>
      <w:r w:rsidRPr="003122C5">
        <w:rPr>
          <w:rFonts w:ascii="Times New Roman" w:hAnsi="Times New Roman" w:cs="Times New Roman"/>
          <w:sz w:val="23"/>
          <w:szCs w:val="23"/>
          <w:lang w:eastAsia="pt-PT"/>
        </w:rPr>
        <w:lastRenderedPageBreak/>
        <w:t>Apresento seguidamente alg</w:t>
      </w:r>
      <w:r w:rsidR="008F4126" w:rsidRPr="003122C5">
        <w:rPr>
          <w:rFonts w:ascii="Times New Roman" w:hAnsi="Times New Roman" w:cs="Times New Roman"/>
          <w:sz w:val="23"/>
          <w:szCs w:val="23"/>
          <w:lang w:eastAsia="pt-PT"/>
        </w:rPr>
        <w:t>uns valores relativos à UE 15, EU</w:t>
      </w:r>
      <w:r w:rsidRPr="003122C5">
        <w:rPr>
          <w:rFonts w:ascii="Times New Roman" w:hAnsi="Times New Roman" w:cs="Times New Roman"/>
          <w:sz w:val="23"/>
          <w:szCs w:val="23"/>
          <w:lang w:eastAsia="pt-PT"/>
        </w:rPr>
        <w:t xml:space="preserve">A, </w:t>
      </w:r>
      <w:r w:rsidR="00140358" w:rsidRPr="003122C5">
        <w:rPr>
          <w:rFonts w:ascii="Times New Roman" w:hAnsi="Times New Roman" w:cs="Times New Roman"/>
          <w:sz w:val="23"/>
          <w:szCs w:val="23"/>
          <w:lang w:eastAsia="pt-PT"/>
        </w:rPr>
        <w:t>Suíça</w:t>
      </w:r>
      <w:r w:rsidRPr="003122C5">
        <w:rPr>
          <w:rFonts w:ascii="Times New Roman" w:hAnsi="Times New Roman" w:cs="Times New Roman"/>
          <w:sz w:val="23"/>
          <w:szCs w:val="23"/>
          <w:lang w:eastAsia="pt-PT"/>
        </w:rPr>
        <w:t xml:space="preserve"> e Noruega, retirados da base de dados do FMI e que abrangem o período </w:t>
      </w:r>
      <w:r w:rsidR="008F4126" w:rsidRPr="003122C5">
        <w:rPr>
          <w:rFonts w:ascii="Times New Roman" w:hAnsi="Times New Roman" w:cs="Times New Roman"/>
          <w:sz w:val="23"/>
          <w:szCs w:val="23"/>
          <w:lang w:eastAsia="pt-PT"/>
        </w:rPr>
        <w:t>1980-2006.</w:t>
      </w:r>
    </w:p>
    <w:p w:rsidR="00063161" w:rsidRPr="003122C5" w:rsidRDefault="00063161" w:rsidP="008F4126">
      <w:pPr>
        <w:spacing w:after="0"/>
        <w:ind w:firstLine="1"/>
        <w:rPr>
          <w:rFonts w:ascii="Times New Roman" w:hAnsi="Times New Roman" w:cs="Times New Roman"/>
          <w:sz w:val="23"/>
          <w:szCs w:val="23"/>
          <w:lang w:eastAsia="pt-PT"/>
        </w:rPr>
      </w:pPr>
      <w:r w:rsidRPr="003122C5">
        <w:rPr>
          <w:rFonts w:ascii="Times New Roman" w:hAnsi="Times New Roman" w:cs="Times New Roman"/>
          <w:sz w:val="23"/>
          <w:szCs w:val="23"/>
          <w:lang w:eastAsia="pt-PT"/>
        </w:rPr>
        <w:t xml:space="preserve">No que respeita à evolução do PIB, há a destacar as elevadas taxas de crescimento da Irlanda e do Luxemburgo </w:t>
      </w:r>
      <w:r w:rsidRPr="003122C5">
        <w:rPr>
          <w:rFonts w:ascii="Times New Roman" w:hAnsi="Times New Roman" w:cs="Times New Roman"/>
          <w:noProof/>
          <w:sz w:val="23"/>
          <w:szCs w:val="23"/>
          <w:lang w:eastAsia="pt-PT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647825" cy="3076575"/>
            <wp:effectExtent l="19050" t="0" r="9525" b="0"/>
            <wp:wrapSquare wrapText="bothSides"/>
            <wp:docPr id="3" name="Imagem 2" descr="PIB_cresc_medExc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B_cresc_medExce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122C5">
        <w:rPr>
          <w:rFonts w:ascii="Times New Roman" w:hAnsi="Times New Roman" w:cs="Times New Roman"/>
          <w:sz w:val="23"/>
          <w:szCs w:val="23"/>
          <w:lang w:eastAsia="pt-PT"/>
        </w:rPr>
        <w:br/>
        <w:t>Se exceptuarmos a Noruega, por causa do enorme peso do petróleo, e da Finlândia</w:t>
      </w:r>
      <w:r w:rsidR="0031506D" w:rsidRPr="003122C5">
        <w:rPr>
          <w:rFonts w:ascii="Times New Roman" w:hAnsi="Times New Roman" w:cs="Times New Roman"/>
          <w:sz w:val="23"/>
          <w:szCs w:val="23"/>
          <w:lang w:eastAsia="pt-PT"/>
        </w:rPr>
        <w:t xml:space="preserve"> n</w:t>
      </w:r>
      <w:r w:rsidRPr="003122C5">
        <w:rPr>
          <w:rFonts w:ascii="Times New Roman" w:hAnsi="Times New Roman" w:cs="Times New Roman"/>
          <w:sz w:val="23"/>
          <w:szCs w:val="23"/>
          <w:lang w:eastAsia="pt-PT"/>
        </w:rPr>
        <w:t xml:space="preserve">os restantes países escandinavos tiveram um crescimento </w:t>
      </w:r>
      <w:r w:rsidR="00C9016A" w:rsidRPr="003122C5">
        <w:rPr>
          <w:rFonts w:ascii="Times New Roman" w:hAnsi="Times New Roman" w:cs="Times New Roman"/>
          <w:sz w:val="23"/>
          <w:szCs w:val="23"/>
          <w:lang w:eastAsia="pt-PT"/>
        </w:rPr>
        <w:t xml:space="preserve">modesto. </w:t>
      </w:r>
    </w:p>
    <w:p w:rsidR="00063161" w:rsidRPr="003122C5" w:rsidRDefault="00063161" w:rsidP="00C9016A">
      <w:pPr>
        <w:spacing w:after="0"/>
        <w:rPr>
          <w:rFonts w:ascii="Times New Roman" w:hAnsi="Times New Roman" w:cs="Times New Roman"/>
          <w:sz w:val="23"/>
          <w:szCs w:val="23"/>
          <w:lang w:eastAsia="pt-PT"/>
        </w:rPr>
      </w:pPr>
      <w:r w:rsidRPr="003122C5">
        <w:rPr>
          <w:rFonts w:ascii="Times New Roman" w:hAnsi="Times New Roman" w:cs="Times New Roman"/>
          <w:sz w:val="23"/>
          <w:szCs w:val="23"/>
          <w:lang w:eastAsia="pt-PT"/>
        </w:rPr>
        <w:t>Modestos foram também os crescimentos da França e da Alemanha. A Alemanha, a partir de 1991, teve sempre taxas de crescimento muito baixas. Isso teve a ver com a reunificação, mas também com o modelo adoptado.</w:t>
      </w:r>
    </w:p>
    <w:p w:rsidR="00063161" w:rsidRPr="003122C5" w:rsidRDefault="008F4126" w:rsidP="00C9016A">
      <w:pPr>
        <w:spacing w:after="0"/>
        <w:rPr>
          <w:rFonts w:ascii="Times New Roman" w:hAnsi="Times New Roman" w:cs="Times New Roman"/>
          <w:sz w:val="23"/>
          <w:szCs w:val="23"/>
          <w:lang w:eastAsia="pt-PT"/>
        </w:rPr>
      </w:pPr>
      <w:r w:rsidRPr="003122C5">
        <w:rPr>
          <w:rFonts w:ascii="Times New Roman" w:hAnsi="Times New Roman" w:cs="Times New Roman"/>
          <w:sz w:val="23"/>
          <w:szCs w:val="23"/>
          <w:lang w:eastAsia="pt-PT"/>
        </w:rPr>
        <w:t>Entre os grandes países, o Reino Unido</w:t>
      </w:r>
      <w:r w:rsidR="00063161" w:rsidRPr="003122C5">
        <w:rPr>
          <w:rFonts w:ascii="Times New Roman" w:hAnsi="Times New Roman" w:cs="Times New Roman"/>
          <w:sz w:val="23"/>
          <w:szCs w:val="23"/>
          <w:lang w:eastAsia="pt-PT"/>
        </w:rPr>
        <w:t xml:space="preserve"> era o que tinha o PIB mais baixo em 1980, mas ultrapassou-os a todos entretanto. A taxa de crescimento dos USA é claramente superior à média europeia. A Europa continua assim a divergir dos USA. O Japão tem uma prestação média ligeiramente superior à UE.</w:t>
      </w:r>
      <w:r w:rsidR="00F04C17" w:rsidRPr="003122C5">
        <w:rPr>
          <w:rFonts w:ascii="Times New Roman" w:hAnsi="Times New Roman" w:cs="Times New Roman"/>
          <w:sz w:val="23"/>
          <w:szCs w:val="23"/>
          <w:lang w:eastAsia="pt-PT"/>
        </w:rPr>
        <w:t xml:space="preserve"> De realçar que os pequenos países (da UE) têm tido melhores resultados que os </w:t>
      </w:r>
      <w:r w:rsidR="00C9016A" w:rsidRPr="003122C5">
        <w:rPr>
          <w:rFonts w:ascii="Times New Roman" w:hAnsi="Times New Roman" w:cs="Times New Roman"/>
          <w:sz w:val="23"/>
          <w:szCs w:val="23"/>
          <w:lang w:eastAsia="pt-PT"/>
        </w:rPr>
        <w:t>grandes. O</w:t>
      </w:r>
      <w:r w:rsidR="00F04C17" w:rsidRPr="003122C5">
        <w:rPr>
          <w:rFonts w:ascii="Times New Roman" w:hAnsi="Times New Roman" w:cs="Times New Roman"/>
          <w:sz w:val="23"/>
          <w:szCs w:val="23"/>
          <w:lang w:eastAsia="pt-PT"/>
        </w:rPr>
        <w:t xml:space="preserve"> taxa</w:t>
      </w:r>
      <w:r w:rsidR="00C9016A" w:rsidRPr="003122C5">
        <w:rPr>
          <w:rFonts w:ascii="Times New Roman" w:hAnsi="Times New Roman" w:cs="Times New Roman"/>
          <w:sz w:val="23"/>
          <w:szCs w:val="23"/>
          <w:lang w:eastAsia="pt-PT"/>
        </w:rPr>
        <w:t xml:space="preserve"> real</w:t>
      </w:r>
      <w:r w:rsidR="00F04C17" w:rsidRPr="003122C5">
        <w:rPr>
          <w:rFonts w:ascii="Times New Roman" w:hAnsi="Times New Roman" w:cs="Times New Roman"/>
          <w:sz w:val="23"/>
          <w:szCs w:val="23"/>
          <w:lang w:eastAsia="pt-PT"/>
        </w:rPr>
        <w:t xml:space="preserve"> de crescimento do PIB português não está mal situado</w:t>
      </w:r>
    </w:p>
    <w:p w:rsidR="00F04C17" w:rsidRPr="00063161" w:rsidRDefault="00F04C17" w:rsidP="00063161">
      <w:pPr>
        <w:shd w:val="clear" w:color="auto" w:fill="FFFFFF"/>
        <w:spacing w:before="100" w:beforeAutospacing="1" w:after="150" w:line="360" w:lineRule="auto"/>
        <w:ind w:firstLine="0"/>
        <w:rPr>
          <w:rFonts w:ascii="Times New Roman" w:eastAsia="Times New Roman" w:hAnsi="Times New Roman" w:cs="Times New Roman"/>
          <w:color w:val="666666"/>
          <w:sz w:val="23"/>
          <w:szCs w:val="23"/>
          <w:lang w:eastAsia="pt-PT"/>
        </w:rPr>
      </w:pPr>
    </w:p>
    <w:p w:rsidR="00063161" w:rsidRDefault="003122C5" w:rsidP="00140358">
      <w:pPr>
        <w:shd w:val="clear" w:color="auto" w:fill="FFFFFF"/>
        <w:spacing w:before="100" w:beforeAutospacing="1" w:after="150" w:line="360" w:lineRule="auto"/>
        <w:ind w:firstLine="0"/>
        <w:rPr>
          <w:rFonts w:ascii="Times New Roman" w:eastAsia="Times New Roman" w:hAnsi="Times New Roman" w:cs="Times New Roman"/>
          <w:color w:val="666666"/>
          <w:sz w:val="23"/>
          <w:szCs w:val="23"/>
          <w:lang w:eastAsia="pt-PT"/>
        </w:rPr>
      </w:pPr>
      <w:r>
        <w:rPr>
          <w:rFonts w:ascii="Times New Roman" w:eastAsia="Times New Roman" w:hAnsi="Times New Roman" w:cs="Times New Roman"/>
          <w:color w:val="666666"/>
          <w:sz w:val="23"/>
          <w:szCs w:val="23"/>
          <w:lang w:eastAsia="pt-PT"/>
        </w:rPr>
        <w:t>Fontes:</w:t>
      </w:r>
    </w:p>
    <w:p w:rsidR="003122C5" w:rsidRDefault="003122C5" w:rsidP="00140358">
      <w:pPr>
        <w:shd w:val="clear" w:color="auto" w:fill="FFFFFF"/>
        <w:spacing w:before="100" w:beforeAutospacing="1" w:after="150" w:line="360" w:lineRule="auto"/>
        <w:ind w:firstLine="0"/>
        <w:rPr>
          <w:rFonts w:ascii="Times New Roman" w:eastAsia="Times New Roman" w:hAnsi="Times New Roman" w:cs="Times New Roman"/>
          <w:color w:val="666666"/>
          <w:sz w:val="23"/>
          <w:szCs w:val="23"/>
          <w:lang w:eastAsia="pt-PT"/>
        </w:rPr>
      </w:pPr>
      <w:hyperlink r:id="rId9" w:history="1">
        <w:r w:rsidRPr="003122C5">
          <w:rPr>
            <w:rStyle w:val="Hiperligao"/>
            <w:rFonts w:ascii="Times New Roman" w:eastAsia="Times New Roman" w:hAnsi="Times New Roman" w:cs="Times New Roman"/>
            <w:sz w:val="23"/>
            <w:szCs w:val="23"/>
            <w:lang w:eastAsia="pt-PT"/>
          </w:rPr>
          <w:t>http://epp.eurostat.ec.europa.eu/portal/page/portal/eurostat/home</w:t>
        </w:r>
      </w:hyperlink>
    </w:p>
    <w:p w:rsidR="003122C5" w:rsidRDefault="003122C5" w:rsidP="00140358">
      <w:pPr>
        <w:shd w:val="clear" w:color="auto" w:fill="FFFFFF"/>
        <w:spacing w:before="100" w:beforeAutospacing="1" w:after="150" w:line="360" w:lineRule="auto"/>
        <w:ind w:firstLine="0"/>
        <w:rPr>
          <w:rFonts w:ascii="Times New Roman" w:eastAsia="Times New Roman" w:hAnsi="Times New Roman" w:cs="Times New Roman"/>
          <w:color w:val="666666"/>
          <w:sz w:val="23"/>
          <w:szCs w:val="23"/>
          <w:lang w:eastAsia="pt-PT"/>
        </w:rPr>
      </w:pPr>
      <w:hyperlink r:id="rId10" w:history="1">
        <w:r w:rsidRPr="003122C5">
          <w:rPr>
            <w:rStyle w:val="Hiperligao"/>
            <w:rFonts w:ascii="Times New Roman" w:eastAsia="Times New Roman" w:hAnsi="Times New Roman" w:cs="Times New Roman"/>
            <w:sz w:val="23"/>
            <w:szCs w:val="23"/>
            <w:lang w:eastAsia="pt-PT"/>
          </w:rPr>
          <w:t>http://www.imf.org/</w:t>
        </w:r>
      </w:hyperlink>
    </w:p>
    <w:p w:rsidR="003122C5" w:rsidRDefault="003122C5" w:rsidP="00140358">
      <w:pPr>
        <w:shd w:val="clear" w:color="auto" w:fill="FFFFFF"/>
        <w:spacing w:before="100" w:beforeAutospacing="1" w:after="150" w:line="360" w:lineRule="auto"/>
        <w:ind w:firstLine="0"/>
        <w:rPr>
          <w:rFonts w:ascii="Times New Roman" w:eastAsia="Times New Roman" w:hAnsi="Times New Roman" w:cs="Times New Roman"/>
          <w:color w:val="666666"/>
          <w:sz w:val="23"/>
          <w:szCs w:val="23"/>
          <w:lang w:eastAsia="pt-PT"/>
        </w:rPr>
      </w:pPr>
      <w:hyperlink r:id="rId11" w:history="1">
        <w:r w:rsidRPr="003122C5">
          <w:rPr>
            <w:rStyle w:val="Hiperligao"/>
            <w:rFonts w:ascii="Times New Roman" w:eastAsia="Times New Roman" w:hAnsi="Times New Roman" w:cs="Times New Roman"/>
            <w:sz w:val="23"/>
            <w:szCs w:val="23"/>
            <w:lang w:eastAsia="pt-PT"/>
          </w:rPr>
          <w:t>http://www.ine.pt/</w:t>
        </w:r>
      </w:hyperlink>
    </w:p>
    <w:p w:rsidR="003122C5" w:rsidRPr="00063161" w:rsidRDefault="003122C5" w:rsidP="00140358">
      <w:pPr>
        <w:shd w:val="clear" w:color="auto" w:fill="FFFFFF"/>
        <w:spacing w:before="100" w:beforeAutospacing="1" w:after="150" w:line="360" w:lineRule="auto"/>
        <w:ind w:firstLine="0"/>
        <w:rPr>
          <w:rFonts w:ascii="Times New Roman" w:eastAsia="Times New Roman" w:hAnsi="Times New Roman" w:cs="Times New Roman"/>
          <w:color w:val="666666"/>
          <w:sz w:val="23"/>
          <w:szCs w:val="23"/>
          <w:lang w:eastAsia="pt-PT"/>
        </w:rPr>
      </w:pPr>
      <w:hyperlink r:id="rId12" w:history="1">
        <w:r w:rsidRPr="003122C5">
          <w:rPr>
            <w:rStyle w:val="Hiperligao"/>
            <w:rFonts w:ascii="Times New Roman" w:eastAsia="Times New Roman" w:hAnsi="Times New Roman" w:cs="Times New Roman"/>
            <w:sz w:val="23"/>
            <w:szCs w:val="23"/>
            <w:lang w:eastAsia="pt-PT"/>
          </w:rPr>
          <w:t>http://observatorio-das-desigualdades.cies.iscte.pt/</w:t>
        </w:r>
      </w:hyperlink>
    </w:p>
    <w:p w:rsidR="00063161" w:rsidRPr="00063161" w:rsidRDefault="00063161" w:rsidP="00063161">
      <w:pPr>
        <w:shd w:val="clear" w:color="auto" w:fill="FFFFFF"/>
        <w:spacing w:before="100" w:beforeAutospacing="1" w:line="360" w:lineRule="auto"/>
        <w:ind w:firstLine="0"/>
        <w:rPr>
          <w:rFonts w:ascii="Verdana" w:eastAsia="Times New Roman" w:hAnsi="Verdana" w:cs="Times New Roman"/>
          <w:color w:val="666666"/>
          <w:sz w:val="24"/>
          <w:szCs w:val="24"/>
          <w:lang w:eastAsia="pt-PT"/>
        </w:rPr>
      </w:pPr>
    </w:p>
    <w:p w:rsidR="00611966" w:rsidRDefault="00611966"/>
    <w:sectPr w:rsidR="00611966" w:rsidSect="000328DC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845" w:rsidRDefault="00A66845" w:rsidP="00C43844">
      <w:pPr>
        <w:spacing w:after="0" w:line="240" w:lineRule="auto"/>
      </w:pPr>
      <w:r>
        <w:separator/>
      </w:r>
    </w:p>
  </w:endnote>
  <w:endnote w:type="continuationSeparator" w:id="0">
    <w:p w:rsidR="00A66845" w:rsidRDefault="00A66845" w:rsidP="00C43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02499"/>
      <w:docPartObj>
        <w:docPartGallery w:val="Page Numbers (Bottom of Page)"/>
        <w:docPartUnique/>
      </w:docPartObj>
    </w:sdtPr>
    <w:sdtContent>
      <w:p w:rsidR="00C43844" w:rsidRDefault="00C43844">
        <w:pPr>
          <w:pStyle w:val="Rodap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43844" w:rsidRDefault="00C4384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845" w:rsidRDefault="00A66845" w:rsidP="00C43844">
      <w:pPr>
        <w:spacing w:after="0" w:line="240" w:lineRule="auto"/>
      </w:pPr>
      <w:r>
        <w:separator/>
      </w:r>
    </w:p>
  </w:footnote>
  <w:footnote w:type="continuationSeparator" w:id="0">
    <w:p w:rsidR="00A66845" w:rsidRDefault="00A66845" w:rsidP="00C43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844" w:rsidRDefault="00C43844" w:rsidP="00C43844">
    <w:pPr>
      <w:pStyle w:val="Cabealho"/>
      <w:jc w:val="right"/>
    </w:pPr>
    <w:r>
      <w:t>Hugo Gomes</w:t>
    </w:r>
  </w:p>
  <w:p w:rsidR="00C43844" w:rsidRDefault="00C43844" w:rsidP="00C43844">
    <w:pPr>
      <w:pStyle w:val="Cabealho"/>
      <w:jc w:val="right"/>
    </w:pPr>
    <w:r>
      <w:t>Nº34993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5CC0"/>
    <w:rsid w:val="000328DC"/>
    <w:rsid w:val="00042490"/>
    <w:rsid w:val="00042B3A"/>
    <w:rsid w:val="00063161"/>
    <w:rsid w:val="000F09E0"/>
    <w:rsid w:val="00140358"/>
    <w:rsid w:val="003122C5"/>
    <w:rsid w:val="0031506D"/>
    <w:rsid w:val="00360A19"/>
    <w:rsid w:val="003B644E"/>
    <w:rsid w:val="00404D71"/>
    <w:rsid w:val="00431292"/>
    <w:rsid w:val="004A25B7"/>
    <w:rsid w:val="004D04D4"/>
    <w:rsid w:val="00611966"/>
    <w:rsid w:val="006909C8"/>
    <w:rsid w:val="006D41F4"/>
    <w:rsid w:val="006D565F"/>
    <w:rsid w:val="00717DAD"/>
    <w:rsid w:val="008030DD"/>
    <w:rsid w:val="008F4126"/>
    <w:rsid w:val="00950209"/>
    <w:rsid w:val="00953F58"/>
    <w:rsid w:val="009D04AC"/>
    <w:rsid w:val="00A65CC0"/>
    <w:rsid w:val="00A66845"/>
    <w:rsid w:val="00BE769E"/>
    <w:rsid w:val="00C11ED4"/>
    <w:rsid w:val="00C43844"/>
    <w:rsid w:val="00C9016A"/>
    <w:rsid w:val="00CB3B0A"/>
    <w:rsid w:val="00D86983"/>
    <w:rsid w:val="00DC3E6F"/>
    <w:rsid w:val="00DE6346"/>
    <w:rsid w:val="00DF2FAD"/>
    <w:rsid w:val="00E11269"/>
    <w:rsid w:val="00E24B0E"/>
    <w:rsid w:val="00E934B6"/>
    <w:rsid w:val="00EB2703"/>
    <w:rsid w:val="00F04C17"/>
    <w:rsid w:val="00F72608"/>
    <w:rsid w:val="00FC2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8D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2FAD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DF2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F2FAD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3122C5"/>
    <w:rPr>
      <w:color w:val="0000FF" w:themeColor="hyperlink"/>
      <w:u w:val="single"/>
    </w:rPr>
  </w:style>
  <w:style w:type="paragraph" w:styleId="Cabealho">
    <w:name w:val="header"/>
    <w:basedOn w:val="Normal"/>
    <w:link w:val="CabealhoCarcter"/>
    <w:uiPriority w:val="99"/>
    <w:semiHidden/>
    <w:unhideWhenUsed/>
    <w:rsid w:val="00C438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C43844"/>
  </w:style>
  <w:style w:type="paragraph" w:styleId="Rodap">
    <w:name w:val="footer"/>
    <w:basedOn w:val="Normal"/>
    <w:link w:val="RodapCarcter"/>
    <w:uiPriority w:val="99"/>
    <w:unhideWhenUsed/>
    <w:rsid w:val="00C438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C438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638972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0485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7166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observatorio-das-desigualdades.cies.iscte.pt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ine.pt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imf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epp.eurostat.ec.europa.eu/portal/page/portal/eurostat/hom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861</Words>
  <Characters>4653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manuel soares gomes</dc:creator>
  <cp:lastModifiedBy>Rosende Gomes</cp:lastModifiedBy>
  <cp:revision>14</cp:revision>
  <dcterms:created xsi:type="dcterms:W3CDTF">2009-11-25T18:41:00Z</dcterms:created>
  <dcterms:modified xsi:type="dcterms:W3CDTF">2009-11-27T23:57:00Z</dcterms:modified>
</cp:coreProperties>
</file>